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65"/>
        <w:jc w:val="left"/>
        <w:rPr>
          <w:rFonts w:ascii="Times New Roman"/>
          <w:sz w:val="20"/>
        </w:rPr>
      </w:pPr>
      <w:r>
        <w:rPr>
          <w:rFonts w:ascii="Times New Roman"/>
          <w:sz w:val="20"/>
        </w:rPr>
        <w:drawing>
          <wp:inline distT="0" distB="0" distL="0" distR="0">
            <wp:extent cx="7564987" cy="97536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4987" cy="9753600"/>
                    </a:xfrm>
                    <a:prstGeom prst="rect">
                      <a:avLst/>
                    </a:prstGeom>
                  </pic:spPr>
                </pic:pic>
              </a:graphicData>
            </a:graphic>
          </wp:inline>
        </w:drawing>
      </w:r>
      <w:r>
        <w:rPr>
          <w:rFonts w:ascii="Times New Roman"/>
          <w:sz w:val="20"/>
        </w:rPr>
      </w:r>
    </w:p>
    <w:p>
      <w:pPr>
        <w:pStyle w:val="BodyText"/>
        <w:spacing w:after="0"/>
        <w:jc w:val="left"/>
        <w:rPr>
          <w:rFonts w:ascii="Times New Roman"/>
          <w:sz w:val="20"/>
        </w:rPr>
        <w:sectPr>
          <w:type w:val="continuous"/>
          <w:pgSz w:w="12240" w:h="15840"/>
          <w:pgMar w:top="180" w:bottom="0" w:left="0" w:right="0"/>
        </w:sectPr>
      </w:pPr>
    </w:p>
    <w:p>
      <w:pPr>
        <w:tabs>
          <w:tab w:pos="7175" w:val="left" w:leader="none"/>
        </w:tabs>
        <w:spacing w:line="240" w:lineRule="auto"/>
        <w:ind w:left="815" w:right="0" w:firstLine="0"/>
        <w:rPr>
          <w:rFonts w:ascii="Times New Roman"/>
          <w:position w:val="3"/>
          <w:sz w:val="20"/>
        </w:rPr>
      </w:pPr>
      <w:r>
        <w:rPr>
          <w:rFonts w:ascii="Times New Roman"/>
          <w:sz w:val="20"/>
        </w:rPr>
        <w:drawing>
          <wp:inline distT="0" distB="0" distL="0" distR="0">
            <wp:extent cx="2728887" cy="65379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728887" cy="653796"/>
                    </a:xfrm>
                    <a:prstGeom prst="rect">
                      <a:avLst/>
                    </a:prstGeom>
                  </pic:spPr>
                </pic:pic>
              </a:graphicData>
            </a:graphic>
          </wp:inline>
        </w:drawing>
      </w:r>
      <w:r>
        <w:rPr>
          <w:rFonts w:ascii="Times New Roman"/>
          <w:sz w:val="20"/>
        </w:rPr>
      </w:r>
      <w:r>
        <w:rPr>
          <w:rFonts w:ascii="Times New Roman"/>
          <w:sz w:val="20"/>
        </w:rPr>
        <w:tab/>
      </w:r>
      <w:r>
        <w:rPr>
          <w:rFonts w:ascii="Times New Roman"/>
          <w:position w:val="3"/>
          <w:sz w:val="20"/>
        </w:rPr>
        <w:drawing>
          <wp:inline distT="0" distB="0" distL="0" distR="0">
            <wp:extent cx="2193689" cy="603503"/>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93689" cy="603503"/>
                    </a:xfrm>
                    <a:prstGeom prst="rect">
                      <a:avLst/>
                    </a:prstGeom>
                  </pic:spPr>
                </pic:pic>
              </a:graphicData>
            </a:graphic>
          </wp:inline>
        </w:drawing>
      </w:r>
      <w:r>
        <w:rPr>
          <w:rFonts w:ascii="Times New Roman"/>
          <w:position w:val="3"/>
          <w:sz w:val="20"/>
        </w:rPr>
      </w:r>
    </w:p>
    <w:p>
      <w:pPr>
        <w:pStyle w:val="BodyText"/>
        <w:spacing w:before="270"/>
        <w:ind w:left="0"/>
        <w:jc w:val="left"/>
        <w:rPr>
          <w:rFonts w:ascii="Times New Roman"/>
        </w:rPr>
      </w:pPr>
    </w:p>
    <w:p>
      <w:pPr>
        <w:spacing w:before="0"/>
        <w:ind w:left="1440" w:right="1439" w:firstLine="0"/>
        <w:jc w:val="both"/>
        <w:rPr>
          <w:sz w:val="24"/>
        </w:rPr>
      </w:pPr>
      <w:r>
        <w:rPr>
          <w:sz w:val="24"/>
        </w:rPr>
        <w:t>El proyecto</w:t>
      </w:r>
      <w:r>
        <w:rPr>
          <w:spacing w:val="-5"/>
          <w:sz w:val="24"/>
        </w:rPr>
        <w:t> </w:t>
      </w:r>
      <w:r>
        <w:rPr>
          <w:rFonts w:ascii="Arial" w:hAnsi="Arial"/>
          <w:b/>
          <w:sz w:val="24"/>
        </w:rPr>
        <w:t>Fondo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Investigación</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Frontera</w:t>
      </w:r>
      <w:r>
        <w:rPr>
          <w:rFonts w:ascii="Arial" w:hAnsi="Arial"/>
          <w:b/>
          <w:spacing w:val="-5"/>
          <w:sz w:val="24"/>
        </w:rPr>
        <w:t> </w:t>
      </w:r>
      <w:r>
        <w:rPr>
          <w:rFonts w:ascii="Arial" w:hAnsi="Arial"/>
          <w:b/>
          <w:sz w:val="24"/>
        </w:rPr>
        <w:t>FIU</w:t>
      </w:r>
      <w:r>
        <w:rPr>
          <w:rFonts w:ascii="Arial" w:hAnsi="Arial"/>
          <w:b/>
          <w:spacing w:val="-5"/>
          <w:sz w:val="24"/>
        </w:rPr>
        <w:t> </w:t>
      </w:r>
      <w:r>
        <w:rPr>
          <w:rFonts w:ascii="Arial" w:hAnsi="Arial"/>
          <w:b/>
          <w:sz w:val="24"/>
        </w:rPr>
        <w:t>Healthy</w:t>
      </w:r>
      <w:r>
        <w:rPr>
          <w:rFonts w:ascii="Arial" w:hAnsi="Arial"/>
          <w:b/>
          <w:spacing w:val="-5"/>
          <w:sz w:val="24"/>
        </w:rPr>
        <w:t> </w:t>
      </w:r>
      <w:r>
        <w:rPr>
          <w:rFonts w:ascii="Arial" w:hAnsi="Arial"/>
          <w:b/>
          <w:sz w:val="24"/>
        </w:rPr>
        <w:t>Life:</w:t>
      </w:r>
      <w:r>
        <w:rPr>
          <w:rFonts w:ascii="Arial" w:hAnsi="Arial"/>
          <w:b/>
          <w:spacing w:val="-5"/>
          <w:sz w:val="24"/>
        </w:rPr>
        <w:t> </w:t>
      </w:r>
      <w:r>
        <w:rPr>
          <w:rFonts w:ascii="Arial" w:hAnsi="Arial"/>
          <w:b/>
          <w:sz w:val="24"/>
        </w:rPr>
        <w:t>Toward</w:t>
      </w:r>
      <w:r>
        <w:rPr>
          <w:rFonts w:ascii="Arial" w:hAnsi="Arial"/>
          <w:b/>
          <w:spacing w:val="-5"/>
          <w:sz w:val="24"/>
        </w:rPr>
        <w:t> </w:t>
      </w:r>
      <w:r>
        <w:rPr>
          <w:rFonts w:ascii="Arial" w:hAnsi="Arial"/>
          <w:b/>
          <w:sz w:val="24"/>
        </w:rPr>
        <w:t>Precision Medicine </w:t>
      </w:r>
      <w:r>
        <w:rPr>
          <w:sz w:val="24"/>
        </w:rPr>
        <w:t>(FIU-HL), abre un</w:t>
      </w:r>
      <w:r>
        <w:rPr>
          <w:spacing w:val="-4"/>
          <w:sz w:val="24"/>
        </w:rPr>
        <w:t> </w:t>
      </w:r>
      <w:r>
        <w:rPr>
          <w:sz w:val="24"/>
        </w:rPr>
        <w:t>llamado</w:t>
      </w:r>
      <w:r>
        <w:rPr>
          <w:spacing w:val="-4"/>
          <w:sz w:val="24"/>
        </w:rPr>
        <w:t> </w:t>
      </w:r>
      <w:r>
        <w:rPr>
          <w:sz w:val="24"/>
        </w:rPr>
        <w:t>de</w:t>
      </w:r>
      <w:r>
        <w:rPr>
          <w:spacing w:val="-4"/>
          <w:sz w:val="24"/>
        </w:rPr>
        <w:t> </w:t>
      </w:r>
      <w:r>
        <w:rPr>
          <w:sz w:val="24"/>
        </w:rPr>
        <w:t>postulación</w:t>
      </w:r>
      <w:r>
        <w:rPr>
          <w:spacing w:val="-4"/>
          <w:sz w:val="24"/>
        </w:rPr>
        <w:t> </w:t>
      </w:r>
      <w:r>
        <w:rPr>
          <w:sz w:val="24"/>
        </w:rPr>
        <w:t>al</w:t>
      </w:r>
      <w:r>
        <w:rPr>
          <w:spacing w:val="-4"/>
          <w:sz w:val="24"/>
        </w:rPr>
        <w:t> </w:t>
      </w:r>
      <w:r>
        <w:rPr>
          <w:sz w:val="24"/>
        </w:rPr>
        <w:t>concurso</w:t>
      </w:r>
      <w:r>
        <w:rPr>
          <w:spacing w:val="-4"/>
          <w:sz w:val="24"/>
        </w:rPr>
        <w:t> </w:t>
      </w:r>
      <w:r>
        <w:rPr>
          <w:sz w:val="24"/>
        </w:rPr>
        <w:t>postdoctoral</w:t>
      </w:r>
      <w:r>
        <w:rPr>
          <w:spacing w:val="-4"/>
          <w:sz w:val="24"/>
        </w:rPr>
        <w:t> </w:t>
      </w:r>
      <w:r>
        <w:rPr>
          <w:sz w:val="24"/>
        </w:rPr>
        <w:t>2026</w:t>
      </w:r>
      <w:r>
        <w:rPr>
          <w:spacing w:val="-4"/>
          <w:sz w:val="24"/>
        </w:rPr>
        <w:t> </w:t>
      </w:r>
      <w:r>
        <w:rPr>
          <w:sz w:val="24"/>
        </w:rPr>
        <w:t>para insertar investigadoras e investigadores jóvenes, con el grado de Doctor/a, a esta </w:t>
      </w:r>
      <w:r>
        <w:rPr>
          <w:spacing w:val="-2"/>
          <w:sz w:val="24"/>
        </w:rPr>
        <w:t>iniciativa.</w:t>
      </w:r>
    </w:p>
    <w:p>
      <w:pPr>
        <w:pStyle w:val="BodyText"/>
        <w:ind w:right="1441"/>
      </w:pPr>
      <w:r>
        <w:rPr/>
        <w:t>El concurso Postdoctorado FIU-HL admite la postulación</w:t>
      </w:r>
      <w:r>
        <w:rPr>
          <w:spacing w:val="-3"/>
        </w:rPr>
        <w:t> </w:t>
      </w:r>
      <w:r>
        <w:rPr/>
        <w:t>de</w:t>
      </w:r>
      <w:r>
        <w:rPr>
          <w:spacing w:val="-3"/>
        </w:rPr>
        <w:t> </w:t>
      </w:r>
      <w:r>
        <w:rPr/>
        <w:t>proyectos</w:t>
      </w:r>
      <w:r>
        <w:rPr>
          <w:spacing w:val="-3"/>
        </w:rPr>
        <w:t> </w:t>
      </w:r>
      <w:r>
        <w:rPr/>
        <w:t>de</w:t>
      </w:r>
      <w:r>
        <w:rPr>
          <w:spacing w:val="-3"/>
        </w:rPr>
        <w:t> </w:t>
      </w:r>
      <w:r>
        <w:rPr/>
        <w:t>investigación en</w:t>
      </w:r>
      <w:r>
        <w:rPr>
          <w:spacing w:val="-3"/>
        </w:rPr>
        <w:t> </w:t>
      </w:r>
      <w:r>
        <w:rPr/>
        <w:t>las</w:t>
      </w:r>
      <w:r>
        <w:rPr>
          <w:spacing w:val="-3"/>
        </w:rPr>
        <w:t> </w:t>
      </w:r>
      <w:r>
        <w:rPr/>
        <w:t>áreas</w:t>
      </w:r>
      <w:r>
        <w:rPr>
          <w:spacing w:val="-3"/>
        </w:rPr>
        <w:t> </w:t>
      </w:r>
      <w:r>
        <w:rPr/>
        <w:t>de</w:t>
      </w:r>
      <w:r>
        <w:rPr>
          <w:spacing w:val="-3"/>
        </w:rPr>
        <w:t> </w:t>
      </w:r>
      <w:r>
        <w:rPr/>
        <w:t>interés</w:t>
      </w:r>
      <w:r>
        <w:rPr>
          <w:spacing w:val="-3"/>
        </w:rPr>
        <w:t> </w:t>
      </w:r>
      <w:r>
        <w:rPr/>
        <w:t>del</w:t>
      </w:r>
      <w:r>
        <w:rPr>
          <w:spacing w:val="-3"/>
        </w:rPr>
        <w:t> </w:t>
      </w:r>
      <w:r>
        <w:rPr/>
        <w:t>proyecto.</w:t>
      </w:r>
      <w:r>
        <w:rPr>
          <w:spacing w:val="-3"/>
        </w:rPr>
        <w:t> </w:t>
      </w:r>
      <w:r>
        <w:rPr/>
        <w:t>En</w:t>
      </w:r>
      <w:r>
        <w:rPr>
          <w:spacing w:val="-3"/>
        </w:rPr>
        <w:t> </w:t>
      </w:r>
      <w:r>
        <w:rPr/>
        <w:t>específico,</w:t>
      </w:r>
      <w:r>
        <w:rPr>
          <w:spacing w:val="-3"/>
        </w:rPr>
        <w:t> </w:t>
      </w:r>
      <w:r>
        <w:rPr/>
        <w:t>temáticas</w:t>
      </w:r>
      <w:r>
        <w:rPr>
          <w:spacing w:val="-3"/>
        </w:rPr>
        <w:t> </w:t>
      </w:r>
      <w:r>
        <w:rPr/>
        <w:t>que</w:t>
      </w:r>
      <w:r>
        <w:rPr>
          <w:spacing w:val="-3"/>
        </w:rPr>
        <w:t> </w:t>
      </w:r>
      <w:r>
        <w:rPr/>
        <w:t>se</w:t>
      </w:r>
      <w:r>
        <w:rPr>
          <w:spacing w:val="-3"/>
        </w:rPr>
        <w:t> </w:t>
      </w:r>
      <w:r>
        <w:rPr/>
        <w:t>agrupen</w:t>
      </w:r>
      <w:r>
        <w:rPr>
          <w:spacing w:val="-3"/>
        </w:rPr>
        <w:t> </w:t>
      </w:r>
      <w:r>
        <w:rPr/>
        <w:t>dentro</w:t>
      </w:r>
      <w:r>
        <w:rPr>
          <w:spacing w:val="-3"/>
        </w:rPr>
        <w:t> </w:t>
      </w:r>
      <w:r>
        <w:rPr/>
        <w:t>de las siguientes categorías: Biofísica, Biomateriales, Ingeniería Biomédica, Genómica, Proteómica, Metabolómica, Bioinformática y afines. Temáticas que integren una o más disciplinas junto con uso y/o desarrollo de herramientas de Inteligencia Artificial serán </w:t>
      </w:r>
      <w:r>
        <w:rPr>
          <w:spacing w:val="-2"/>
        </w:rPr>
        <w:t>priorizadas.</w:t>
      </w:r>
    </w:p>
    <w:p>
      <w:pPr>
        <w:pStyle w:val="BodyText"/>
        <w:ind w:right="1442"/>
      </w:pPr>
      <w:r>
        <w:rPr/>
        <w:t>Los documentos de postulación para la Formulación (3 páginas), Resumen (1</w:t>
      </w:r>
      <w:r>
        <w:rPr>
          <w:spacing w:val="-3"/>
        </w:rPr>
        <w:t> </w:t>
      </w:r>
      <w:r>
        <w:rPr/>
        <w:t>página), Referencias bibliográficas (1 página) deben ser ingresados en formato PDF, utilizando tamaño carta, fuente Verdana o equivalente, tamaño 10 y atenerse al máximo de páginas establecidas en cada sección. El no cumplimiento de estas indicaciones será causal de que la propuesta sea declarada fuera de bases. Adicionalmente, se requeriran hasta dos cartas de recomendación.</w:t>
      </w:r>
    </w:p>
    <w:p>
      <w:pPr>
        <w:spacing w:before="276"/>
        <w:ind w:left="1440" w:right="1452" w:firstLine="0"/>
        <w:jc w:val="both"/>
        <w:rPr>
          <w:rFonts w:ascii="Arial" w:hAnsi="Arial"/>
          <w:b/>
          <w:sz w:val="24"/>
        </w:rPr>
      </w:pPr>
      <w:r>
        <w:rPr>
          <w:rFonts w:ascii="Arial" w:hAnsi="Arial"/>
          <w:b/>
          <w:sz w:val="24"/>
        </w:rPr>
        <w:t>El plazo de postulación iniciará el</w:t>
      </w:r>
      <w:r>
        <w:rPr>
          <w:rFonts w:ascii="Arial" w:hAnsi="Arial"/>
          <w:b/>
          <w:spacing w:val="-3"/>
          <w:sz w:val="24"/>
        </w:rPr>
        <w:t> </w:t>
      </w:r>
      <w:r>
        <w:rPr>
          <w:rFonts w:ascii="Arial" w:hAnsi="Arial"/>
          <w:b/>
          <w:sz w:val="24"/>
        </w:rPr>
        <w:t>11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Mayo</w:t>
      </w:r>
      <w:r>
        <w:rPr>
          <w:rFonts w:ascii="Arial" w:hAnsi="Arial"/>
          <w:b/>
          <w:spacing w:val="-3"/>
          <w:sz w:val="24"/>
        </w:rPr>
        <w:t> </w:t>
      </w:r>
      <w:r>
        <w:rPr>
          <w:rFonts w:ascii="Arial" w:hAnsi="Arial"/>
          <w:b/>
          <w:sz w:val="24"/>
        </w:rPr>
        <w:t>y</w:t>
      </w:r>
      <w:r>
        <w:rPr>
          <w:rFonts w:ascii="Arial" w:hAnsi="Arial"/>
          <w:b/>
          <w:spacing w:val="-3"/>
          <w:sz w:val="24"/>
        </w:rPr>
        <w:t> </w:t>
      </w:r>
      <w:r>
        <w:rPr>
          <w:rFonts w:ascii="Arial" w:hAnsi="Arial"/>
          <w:b/>
          <w:sz w:val="24"/>
        </w:rPr>
        <w:t>se</w:t>
      </w:r>
      <w:r>
        <w:rPr>
          <w:rFonts w:ascii="Arial" w:hAnsi="Arial"/>
          <w:b/>
          <w:spacing w:val="-3"/>
          <w:sz w:val="24"/>
        </w:rPr>
        <w:t> </w:t>
      </w:r>
      <w:r>
        <w:rPr>
          <w:rFonts w:ascii="Arial" w:hAnsi="Arial"/>
          <w:b/>
          <w:sz w:val="24"/>
        </w:rPr>
        <w:t>extenderá</w:t>
      </w:r>
      <w:r>
        <w:rPr>
          <w:rFonts w:ascii="Arial" w:hAnsi="Arial"/>
          <w:b/>
          <w:spacing w:val="-3"/>
          <w:sz w:val="24"/>
        </w:rPr>
        <w:t> </w:t>
      </w:r>
      <w:r>
        <w:rPr>
          <w:rFonts w:ascii="Arial" w:hAnsi="Arial"/>
          <w:b/>
          <w:sz w:val="24"/>
        </w:rPr>
        <w:t>hasta</w:t>
      </w:r>
      <w:r>
        <w:rPr>
          <w:rFonts w:ascii="Arial" w:hAnsi="Arial"/>
          <w:b/>
          <w:spacing w:val="-3"/>
          <w:sz w:val="24"/>
        </w:rPr>
        <w:t> </w:t>
      </w:r>
      <w:r>
        <w:rPr>
          <w:rFonts w:ascii="Arial" w:hAnsi="Arial"/>
          <w:b/>
          <w:sz w:val="24"/>
        </w:rPr>
        <w:t>el</w:t>
      </w:r>
      <w:r>
        <w:rPr>
          <w:rFonts w:ascii="Arial" w:hAnsi="Arial"/>
          <w:b/>
          <w:spacing w:val="-3"/>
          <w:sz w:val="24"/>
        </w:rPr>
        <w:t> </w:t>
      </w:r>
      <w:r>
        <w:rPr>
          <w:rFonts w:ascii="Arial" w:hAnsi="Arial"/>
          <w:b/>
          <w:sz w:val="24"/>
        </w:rPr>
        <w:t>15</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Junio de 2026.</w:t>
      </w:r>
    </w:p>
    <w:p>
      <w:pPr>
        <w:pStyle w:val="BodyText"/>
        <w:ind w:right="1441"/>
      </w:pPr>
      <w:r>
        <w:rPr/>
        <w:t>La postulación al concurso se realiza a través del Formulario de Postulación en línea </w:t>
      </w:r>
      <w:hyperlink r:id="rId8">
        <w:r>
          <w:rPr>
            <w:rFonts w:ascii="Arial" w:hAnsi="Arial"/>
            <w:b/>
            <w:color w:val="1154CC"/>
            <w:u w:val="single" w:color="1154CC"/>
          </w:rPr>
          <w:t>https://forms.gle/TYWSQwo7yhK6oNySA</w:t>
        </w:r>
      </w:hyperlink>
      <w:r>
        <w:rPr/>
        <w:t>, que será publicado en los sitios web </w:t>
      </w:r>
      <w:r>
        <w:rPr/>
        <w:t>y/o redes sociales asociados a la Universidad de Santiago de Chile.</w:t>
      </w:r>
    </w:p>
    <w:p>
      <w:pPr>
        <w:pStyle w:val="BodyText"/>
        <w:ind w:right="1444"/>
      </w:pPr>
      <w:r>
        <w:rPr/>
        <w:t>Los resultados</w:t>
      </w:r>
      <w:r>
        <w:rPr>
          <w:spacing w:val="-4"/>
        </w:rPr>
        <w:t> </w:t>
      </w:r>
      <w:r>
        <w:rPr/>
        <w:t>de</w:t>
      </w:r>
      <w:r>
        <w:rPr>
          <w:spacing w:val="-4"/>
        </w:rPr>
        <w:t> </w:t>
      </w:r>
      <w:r>
        <w:rPr/>
        <w:t>adjudicación</w:t>
      </w:r>
      <w:r>
        <w:rPr>
          <w:spacing w:val="-4"/>
        </w:rPr>
        <w:t> </w:t>
      </w:r>
      <w:r>
        <w:rPr/>
        <w:t>se</w:t>
      </w:r>
      <w:r>
        <w:rPr>
          <w:spacing w:val="-4"/>
        </w:rPr>
        <w:t> </w:t>
      </w:r>
      <w:r>
        <w:rPr/>
        <w:t>comunicaran</w:t>
      </w:r>
      <w:r>
        <w:rPr>
          <w:spacing w:val="-4"/>
        </w:rPr>
        <w:t> </w:t>
      </w:r>
      <w:r>
        <w:rPr/>
        <w:t>directamente</w:t>
      </w:r>
      <w:r>
        <w:rPr>
          <w:spacing w:val="-4"/>
        </w:rPr>
        <w:t> </w:t>
      </w:r>
      <w:r>
        <w:rPr/>
        <w:t>a</w:t>
      </w:r>
      <w:r>
        <w:rPr>
          <w:spacing w:val="-4"/>
        </w:rPr>
        <w:t> </w:t>
      </w:r>
      <w:r>
        <w:rPr/>
        <w:t>las</w:t>
      </w:r>
      <w:r>
        <w:rPr>
          <w:spacing w:val="-4"/>
        </w:rPr>
        <w:t> </w:t>
      </w:r>
      <w:r>
        <w:rPr/>
        <w:t>y</w:t>
      </w:r>
      <w:r>
        <w:rPr>
          <w:spacing w:val="-4"/>
        </w:rPr>
        <w:t> </w:t>
      </w:r>
      <w:r>
        <w:rPr/>
        <w:t>los</w:t>
      </w:r>
      <w:r>
        <w:rPr>
          <w:spacing w:val="-4"/>
        </w:rPr>
        <w:t> </w:t>
      </w:r>
      <w:r>
        <w:rPr/>
        <w:t>postulantes.</w:t>
      </w:r>
      <w:r>
        <w:rPr>
          <w:spacing w:val="-4"/>
        </w:rPr>
        <w:t> </w:t>
      </w:r>
      <w:r>
        <w:rPr/>
        <w:t>La adjudicación contempla una lista de espera que agrupa de forma descendente de los proyectos. La adjudicación de proyectos que queden en lista de espera podrá ser realizada en caso de renuncia a ejecutar un investigador/a. El concurso no contempla proceso de apelación.</w:t>
      </w:r>
    </w:p>
    <w:p>
      <w:pPr>
        <w:pStyle w:val="BodyText"/>
        <w:ind w:right="1440"/>
      </w:pPr>
      <w:r>
        <w:rPr/>
        <w:t>La duración de los proyectos Postdoctorado FIU-HL es de </w:t>
      </w:r>
      <w:r>
        <w:rPr>
          <w:rFonts w:ascii="Arial" w:hAnsi="Arial"/>
          <w:b/>
        </w:rPr>
        <w:t>1 año </w:t>
      </w:r>
      <w:r>
        <w:rPr/>
        <w:t>(12 meses) </w:t>
      </w:r>
      <w:r>
        <w:rPr/>
        <w:t>con posibilidad de renovación dependiendo de los resultados obtenidos. El estímulo mensual será bajo la categoría de una Contratación a Honorarios,</w:t>
      </w:r>
      <w:r>
        <w:rPr>
          <w:spacing w:val="-3"/>
        </w:rPr>
        <w:t> </w:t>
      </w:r>
      <w:r>
        <w:rPr/>
        <w:t>sujeto</w:t>
      </w:r>
      <w:r>
        <w:rPr>
          <w:spacing w:val="-3"/>
        </w:rPr>
        <w:t> </w:t>
      </w:r>
      <w:r>
        <w:rPr/>
        <w:t>a</w:t>
      </w:r>
      <w:r>
        <w:rPr>
          <w:spacing w:val="-3"/>
        </w:rPr>
        <w:t> </w:t>
      </w:r>
      <w:r>
        <w:rPr/>
        <w:t>descuentos legales, con un monto bruto de </w:t>
      </w:r>
      <w:r>
        <w:rPr>
          <w:rFonts w:ascii="Arial" w:hAnsi="Arial"/>
          <w:b/>
        </w:rPr>
        <w:t>$1.800.000 mensuales</w:t>
      </w:r>
      <w:r>
        <w:rPr/>
        <w:t>.</w:t>
      </w:r>
    </w:p>
    <w:p>
      <w:pPr>
        <w:pStyle w:val="BodyText"/>
        <w:ind w:right="1446"/>
      </w:pPr>
      <w:r>
        <w:rPr/>
        <w:t>La o el postdoctorante </w:t>
      </w:r>
      <w:r>
        <w:rPr>
          <w:rFonts w:ascii="Arial" w:hAnsi="Arial"/>
          <w:b/>
        </w:rPr>
        <w:t>deberá </w:t>
      </w:r>
      <w:r>
        <w:rPr/>
        <w:t>postular su proyecto al Concurso de la ANID FONDECYT de Postdoctorado año 2027 y/o 2028.</w:t>
      </w:r>
    </w:p>
    <w:p>
      <w:pPr>
        <w:pStyle w:val="BodyText"/>
        <w:ind w:right="1445"/>
        <w:rPr>
          <w:rFonts w:ascii="Arial" w:hAnsi="Arial"/>
          <w:b/>
        </w:rPr>
      </w:pPr>
      <w:r>
        <w:rPr/>
        <w:t>Para consultas sobre el Concurso DICYT Postdoctorado FIU-HL, contactar vía </w:t>
      </w:r>
      <w:r>
        <w:rPr/>
        <w:t>correo electrónico </w:t>
      </w:r>
      <w:hyperlink r:id="rId9">
        <w:r>
          <w:rPr>
            <w:rFonts w:ascii="Arial" w:hAnsi="Arial"/>
            <w:b/>
            <w:color w:val="1154CC"/>
            <w:u w:val="single" w:color="1154CC"/>
          </w:rPr>
          <w:t>smat-c@usach.cl</w:t>
        </w:r>
      </w:hyperlink>
    </w:p>
    <w:sectPr>
      <w:pgSz w:w="12240" w:h="15840"/>
      <w:pgMar w:top="1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276"/>
      <w:ind w:left="1440"/>
      <w:jc w:val="both"/>
    </w:pPr>
    <w:rPr>
      <w:rFonts w:ascii="Arial MT" w:hAnsi="Arial MT" w:eastAsia="Arial MT" w:cs="Arial MT"/>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forms.gle/TYWSQwo7yhK6oNySA" TargetMode="External"/><Relationship Id="rId9" Type="http://schemas.openxmlformats.org/officeDocument/2006/relationships/hyperlink" Target="mailto:smat-c@usach.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POSTDOC-FIU-HL-2026</dc:title>
  <dcterms:created xsi:type="dcterms:W3CDTF">2026-05-15T15:41:27Z</dcterms:created>
  <dcterms:modified xsi:type="dcterms:W3CDTF">2026-05-15T15:41:27Z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Producer">
    <vt:lpwstr>Skia/PDF m149 Google Docs Renderer</vt:lpwstr>
  </property>
  <property fmtid="{D5CDD505-2E9C-101B-9397-08002B2CF9AE}" pid="4" name="LastSaved">
    <vt:filetime>2026-05-15T00:00:00Z</vt:filetime>
  </property>
</Properties>
</file>